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5" w:type="dxa"/>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shd w:val="clear"/>
        <w:tblLayout w:type="autofit"/>
        <w:tblCellMar>
          <w:top w:w="0" w:type="dxa"/>
          <w:left w:w="0" w:type="dxa"/>
          <w:bottom w:w="0" w:type="dxa"/>
          <w:right w:w="0" w:type="dxa"/>
        </w:tblCellMar>
      </w:tblPr>
      <w:tblGrid>
        <w:gridCol w:w="8316"/>
      </w:tblGrid>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tbl>
            <w:tblPr>
              <w:tblW w:w="712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5"/>
              <w:gridCol w:w="2877"/>
              <w:gridCol w:w="685"/>
              <w:gridCol w:w="2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75" w:type="dxa"/>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b/>
                      <w:bCs/>
                      <w:kern w:val="0"/>
                      <w:sz w:val="12"/>
                      <w:szCs w:val="12"/>
                      <w:bdr w:val="none" w:color="auto" w:sz="0" w:space="0"/>
                      <w:lang w:val="en-US" w:eastAsia="zh-CN" w:bidi="ar"/>
                    </w:rPr>
                    <w:t>索 引 号：</w:t>
                  </w:r>
                </w:p>
              </w:tc>
              <w:tc>
                <w:tcPr>
                  <w:tcW w:w="2835" w:type="dxa"/>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kern w:val="0"/>
                      <w:sz w:val="12"/>
                      <w:szCs w:val="12"/>
                      <w:bdr w:val="none" w:color="auto" w:sz="0" w:space="0"/>
                      <w:lang w:val="en-US" w:eastAsia="zh-CN" w:bidi="ar"/>
                    </w:rPr>
                    <w:t>000014349/2023-00014</w:t>
                  </w:r>
                </w:p>
              </w:tc>
              <w:tc>
                <w:tcPr>
                  <w:tcW w:w="675" w:type="dxa"/>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b/>
                      <w:bCs/>
                      <w:kern w:val="0"/>
                      <w:sz w:val="12"/>
                      <w:szCs w:val="12"/>
                      <w:bdr w:val="none" w:color="auto" w:sz="0" w:space="0"/>
                      <w:lang w:val="en-US" w:eastAsia="zh-CN" w:bidi="ar"/>
                    </w:rPr>
                    <w:t>主题分类：</w:t>
                  </w:r>
                </w:p>
              </w:tc>
              <w:tc>
                <w:tcPr>
                  <w:tcW w:w="2835" w:type="dxa"/>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kern w:val="0"/>
                      <w:sz w:val="12"/>
                      <w:szCs w:val="12"/>
                      <w:bdr w:val="none" w:color="auto" w:sz="0" w:space="0"/>
                      <w:lang w:val="en-US" w:eastAsia="zh-CN" w:bidi="ar"/>
                    </w:rPr>
                    <w:t>市场监管、安全生产监管\食品药品监管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b/>
                      <w:bCs/>
                      <w:kern w:val="0"/>
                      <w:sz w:val="12"/>
                      <w:szCs w:val="12"/>
                      <w:bdr w:val="none" w:color="auto" w:sz="0" w:space="0"/>
                      <w:lang w:val="en-US" w:eastAsia="zh-CN" w:bidi="ar"/>
                    </w:rPr>
                    <w:t>发文机关：</w:t>
                  </w:r>
                </w:p>
              </w:tc>
              <w:tc>
                <w:tcPr>
                  <w:tcW w:w="0" w:type="auto"/>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kern w:val="0"/>
                      <w:sz w:val="12"/>
                      <w:szCs w:val="12"/>
                      <w:bdr w:val="none" w:color="auto" w:sz="0" w:space="0"/>
                      <w:lang w:val="en-US" w:eastAsia="zh-CN" w:bidi="ar"/>
                    </w:rPr>
                    <w:t>国务院办公厅</w:t>
                  </w:r>
                </w:p>
              </w:tc>
              <w:tc>
                <w:tcPr>
                  <w:tcW w:w="0" w:type="auto"/>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b/>
                      <w:bCs/>
                      <w:kern w:val="0"/>
                      <w:sz w:val="12"/>
                      <w:szCs w:val="12"/>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kern w:val="0"/>
                      <w:sz w:val="12"/>
                      <w:szCs w:val="12"/>
                      <w:bdr w:val="none" w:color="auto" w:sz="0" w:space="0"/>
                      <w:lang w:val="en-US" w:eastAsia="zh-CN" w:bidi="ar"/>
                    </w:rPr>
                    <w:t>2023年03月07日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b/>
                      <w:bCs/>
                      <w:kern w:val="0"/>
                      <w:sz w:val="12"/>
                      <w:szCs w:val="12"/>
                      <w:bdr w:val="none" w:color="auto" w:sz="0" w:space="0"/>
                      <w:lang w:val="en-US" w:eastAsia="zh-CN" w:bidi="ar"/>
                    </w:rPr>
                    <w:t>标　　题：</w:t>
                  </w:r>
                </w:p>
              </w:tc>
              <w:tc>
                <w:tcPr>
                  <w:tcW w:w="0" w:type="auto"/>
                  <w:gridSpan w:val="3"/>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kern w:val="0"/>
                      <w:sz w:val="12"/>
                      <w:szCs w:val="12"/>
                      <w:bdr w:val="none" w:color="auto" w:sz="0" w:space="0"/>
                      <w:lang w:val="en-US" w:eastAsia="zh-CN" w:bidi="ar"/>
                    </w:rPr>
                    <w:t>国务院办公厅关于印发食品安全工作评议考核办法的通知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b/>
                      <w:bCs/>
                      <w:kern w:val="0"/>
                      <w:sz w:val="12"/>
                      <w:szCs w:val="12"/>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kern w:val="0"/>
                      <w:sz w:val="12"/>
                      <w:szCs w:val="12"/>
                      <w:bdr w:val="none" w:color="auto" w:sz="0" w:space="0"/>
                      <w:lang w:val="en-US" w:eastAsia="zh-CN" w:bidi="ar"/>
                    </w:rPr>
                    <w:t>国办发〔2023〕6号</w:t>
                  </w:r>
                </w:p>
              </w:tc>
              <w:tc>
                <w:tcPr>
                  <w:tcW w:w="0" w:type="auto"/>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b/>
                      <w:bCs/>
                      <w:kern w:val="0"/>
                      <w:sz w:val="12"/>
                      <w:szCs w:val="12"/>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line="240" w:lineRule="atLeast"/>
                    <w:ind w:left="0" w:right="0"/>
                    <w:jc w:val="both"/>
                    <w:rPr>
                      <w:sz w:val="12"/>
                      <w:szCs w:val="12"/>
                    </w:rPr>
                  </w:pPr>
                  <w:r>
                    <w:rPr>
                      <w:rFonts w:ascii="宋体" w:hAnsi="宋体" w:eastAsia="宋体" w:cs="宋体"/>
                      <w:kern w:val="0"/>
                      <w:sz w:val="12"/>
                      <w:szCs w:val="12"/>
                      <w:bdr w:val="none" w:color="auto" w:sz="0" w:space="0"/>
                      <w:lang w:val="en-US" w:eastAsia="zh-CN" w:bidi="ar"/>
                    </w:rPr>
                    <w:t>2023年04月03日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rPr>
                      <w:rFonts w:hint="eastAsia" w:ascii="宋体"/>
                      <w:sz w:val="12"/>
                      <w:szCs w:val="12"/>
                    </w:rPr>
                  </w:pPr>
                </w:p>
              </w:tc>
              <w:tc>
                <w:tcPr>
                  <w:tcW w:w="0" w:type="auto"/>
                  <w:shd w:val="clear"/>
                  <w:vAlign w:val="center"/>
                </w:tcPr>
                <w:p>
                  <w:pPr>
                    <w:rPr>
                      <w:rFonts w:hint="eastAsia" w:ascii="宋体"/>
                      <w:sz w:val="12"/>
                      <w:szCs w:val="12"/>
                    </w:rPr>
                  </w:pPr>
                </w:p>
              </w:tc>
              <w:tc>
                <w:tcPr>
                  <w:tcW w:w="0" w:type="auto"/>
                  <w:shd w:val="clear"/>
                  <w:vAlign w:val="center"/>
                </w:tcPr>
                <w:p>
                  <w:pPr>
                    <w:rPr>
                      <w:rFonts w:hint="eastAsia" w:ascii="宋体"/>
                      <w:sz w:val="12"/>
                      <w:szCs w:val="12"/>
                    </w:rPr>
                  </w:pPr>
                </w:p>
              </w:tc>
              <w:tc>
                <w:tcPr>
                  <w:tcW w:w="0" w:type="auto"/>
                  <w:shd w:val="clear"/>
                  <w:vAlign w:val="center"/>
                </w:tcPr>
                <w:p>
                  <w:pPr>
                    <w:rPr>
                      <w:rFonts w:hint="eastAsia" w:ascii="宋体"/>
                      <w:sz w:val="12"/>
                      <w:szCs w:val="12"/>
                    </w:rPr>
                  </w:pPr>
                </w:p>
              </w:tc>
            </w:tr>
          </w:tbl>
          <w:p>
            <w:pPr>
              <w:spacing w:before="0" w:beforeAutospacing="0" w:after="0" w:afterAutospacing="0"/>
              <w:ind w:left="0" w:right="0"/>
            </w:pPr>
          </w:p>
        </w:tc>
      </w:tr>
    </w:tbl>
    <w:p>
      <w:pPr>
        <w:keepNext w:val="0"/>
        <w:keepLines w:val="0"/>
        <w:widowControl/>
        <w:suppressLineNumbers w:val="0"/>
        <w:jc w:val="left"/>
      </w:pPr>
    </w:p>
    <w:tbl>
      <w:tblPr>
        <w:tblW w:w="5000" w:type="pct"/>
        <w:tblCellSpacing w:w="0" w:type="dxa"/>
        <w:tblInd w:w="5" w:type="dxa"/>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shd w:val="clear" w:color="auto" w:fill="FFFFFF"/>
        <w:tblLayout w:type="autofit"/>
        <w:tblCellMar>
          <w:top w:w="300" w:type="dxa"/>
          <w:left w:w="0" w:type="dxa"/>
          <w:bottom w:w="300" w:type="dxa"/>
          <w:right w:w="0" w:type="dxa"/>
        </w:tblCellMar>
      </w:tblPr>
      <w:tblGrid>
        <w:gridCol w:w="8316"/>
      </w:tblGrid>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shd w:val="clear" w:color="auto" w:fill="FFFFFF"/>
          <w:tblCellMar>
            <w:top w:w="300" w:type="dxa"/>
            <w:left w:w="0" w:type="dxa"/>
            <w:bottom w:w="300" w:type="dxa"/>
            <w:right w:w="0" w:type="dxa"/>
          </w:tblCellMar>
        </w:tblPrEx>
        <w:trPr>
          <w:tblCellSpacing w:w="0" w:type="dxa"/>
        </w:trPr>
        <w:tc>
          <w:tcPr>
            <w:tcW w:w="0" w:type="auto"/>
            <w:shd w:val="clear" w:color="auto" w:fill="FFFFFF"/>
            <w:vAlign w:val="center"/>
          </w:tcPr>
          <w:tbl>
            <w:tblPr>
              <w:tblW w:w="712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rFonts w:hint="eastAsia" w:ascii="宋体" w:hAnsi="宋体" w:eastAsia="宋体" w:cs="宋体"/>
                    </w:rPr>
                  </w:pPr>
                  <w:r>
                    <w:rPr>
                      <w:rFonts w:hint="eastAsia" w:ascii="宋体" w:hAnsi="宋体" w:eastAsia="宋体" w:cs="宋体"/>
                      <w:b/>
                      <w:bCs/>
                      <w:sz w:val="36"/>
                      <w:szCs w:val="36"/>
                      <w:bdr w:val="none" w:color="auto" w:sz="0" w:space="0"/>
                    </w:rPr>
                    <w:t>国务院办公厅关于印发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rFonts w:hint="eastAsia" w:ascii="宋体" w:hAnsi="宋体" w:eastAsia="宋体" w:cs="宋体"/>
                    </w:rPr>
                  </w:pPr>
                  <w:r>
                    <w:rPr>
                      <w:rFonts w:hint="eastAsia" w:ascii="宋体" w:hAnsi="宋体" w:eastAsia="宋体" w:cs="宋体"/>
                      <w:b/>
                      <w:bCs/>
                      <w:sz w:val="36"/>
                      <w:szCs w:val="36"/>
                      <w:bdr w:val="none" w:color="auto" w:sz="0" w:space="0"/>
                    </w:rPr>
                    <w:t>食品安全工作评议考核办法的通知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ascii="楷体" w:hAnsi="楷体" w:eastAsia="楷体" w:cs="楷体"/>
                      <w:sz w:val="12"/>
                      <w:szCs w:val="12"/>
                      <w:bdr w:val="none" w:color="auto" w:sz="0" w:space="0"/>
                    </w:rPr>
                    <w:t>国办发〔2023〕6号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both"/>
                    <w:rPr>
                      <w:rFonts w:hint="eastAsia" w:ascii="宋体" w:hAnsi="宋体" w:eastAsia="宋体" w:cs="宋体"/>
                    </w:rPr>
                  </w:pPr>
                  <w:r>
                    <w:rPr>
                      <w:rFonts w:hint="eastAsia" w:ascii="宋体" w:hAnsi="宋体" w:eastAsia="宋体" w:cs="宋体"/>
                      <w:sz w:val="12"/>
                      <w:szCs w:val="12"/>
                      <w:bdr w:val="none" w:color="auto" w:sz="0" w:space="0"/>
                    </w:rPr>
                    <w:t>各省、自治区、直辖市人民政府，国务院各部委</w:t>
                  </w:r>
                  <w:bookmarkStart w:id="0" w:name="_GoBack"/>
                  <w:bookmarkEnd w:id="0"/>
                  <w:r>
                    <w:rPr>
                      <w:rFonts w:hint="eastAsia" w:ascii="宋体" w:hAnsi="宋体" w:eastAsia="宋体" w:cs="宋体"/>
                      <w:sz w:val="12"/>
                      <w:szCs w:val="12"/>
                      <w:bdr w:val="none" w:color="auto" w:sz="0" w:space="0"/>
                    </w:rPr>
                    <w:t>、各直属机构：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经国务院同意，现将修订后的《食品安全工作评议考核办法》印发给你们，请认真贯彻执行。2016年8月17日经国务院同意、由国务院办公厅印发的《食品安全工作评议考核办法》同时废止。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right"/>
                    <w:rPr>
                      <w:rFonts w:hint="eastAsia" w:ascii="宋体" w:hAnsi="宋体" w:eastAsia="宋体" w:cs="宋体"/>
                    </w:rPr>
                  </w:pPr>
                  <w:r>
                    <w:rPr>
                      <w:rFonts w:hint="eastAsia" w:ascii="宋体" w:hAnsi="宋体" w:eastAsia="宋体" w:cs="宋体"/>
                      <w:sz w:val="12"/>
                      <w:szCs w:val="12"/>
                      <w:bdr w:val="none" w:color="auto" w:sz="0" w:space="0"/>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right"/>
                    <w:rPr>
                      <w:rFonts w:hint="eastAsia" w:ascii="宋体" w:hAnsi="宋体" w:eastAsia="宋体" w:cs="宋体"/>
                    </w:rPr>
                  </w:pPr>
                  <w:r>
                    <w:rPr>
                      <w:rFonts w:hint="eastAsia" w:ascii="宋体" w:hAnsi="宋体" w:eastAsia="宋体" w:cs="宋体"/>
                      <w:sz w:val="12"/>
                      <w:szCs w:val="12"/>
                      <w:bdr w:val="none" w:color="auto" w:sz="0" w:space="0"/>
                    </w:rPr>
                    <w:t>2023年3月7日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rFonts w:hint="eastAsia" w:ascii="宋体" w:hAnsi="宋体" w:eastAsia="宋体" w:cs="宋体"/>
                    </w:rPr>
                  </w:pPr>
                  <w:r>
                    <w:rPr>
                      <w:rFonts w:hint="eastAsia" w:ascii="宋体" w:hAnsi="宋体" w:eastAsia="宋体" w:cs="宋体"/>
                      <w:b/>
                      <w:bCs/>
                      <w:sz w:val="36"/>
                      <w:szCs w:val="36"/>
                      <w:bdr w:val="none" w:color="auto" w:sz="0" w:space="0"/>
                    </w:rPr>
                    <w:t>食品安全工作评议考核办法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第一条</w:t>
                  </w:r>
                  <w:r>
                    <w:rPr>
                      <w:rFonts w:hint="eastAsia" w:ascii="宋体" w:hAnsi="宋体" w:eastAsia="宋体" w:cs="宋体"/>
                      <w:sz w:val="12"/>
                      <w:szCs w:val="12"/>
                      <w:bdr w:val="none" w:color="auto" w:sz="0" w:space="0"/>
                    </w:rPr>
                    <w:t>　为贯彻党中央、国务院关于加强食品安全工作的决策部署，落实食品安全“四个最严”要求，强化地方政府属地管理责任，提高从农田到餐桌全过程监管能力，不断提升全链条食品安全工作水平，保障人民群众身体健康和生命安全，根据《中华人民共和国食品安全法》、《中共中央国务院关于深化改革加强食品安全工作的意见》、《中共中央办公厅国务院办公厅关于印发〈地方党政领导干部食品安全责任制规定〉的通知》等法律法规和文件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第二条</w:t>
                  </w:r>
                  <w:r>
                    <w:rPr>
                      <w:rFonts w:hint="eastAsia" w:ascii="宋体" w:hAnsi="宋体" w:eastAsia="宋体" w:cs="宋体"/>
                      <w:sz w:val="12"/>
                      <w:szCs w:val="12"/>
                      <w:bdr w:val="none" w:color="auto" w:sz="0" w:space="0"/>
                    </w:rPr>
                    <w:t>　考核工作坚持目标导向、问题导向，坚持客观公正、奖惩分明、推动创新、注重实效的原则，突出工作重点，注重工作过程，强化责任落实。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第三条</w:t>
                  </w:r>
                  <w:r>
                    <w:rPr>
                      <w:rFonts w:hint="eastAsia" w:ascii="宋体" w:hAnsi="宋体" w:eastAsia="宋体" w:cs="宋体"/>
                      <w:sz w:val="12"/>
                      <w:szCs w:val="12"/>
                      <w:bdr w:val="none" w:color="auto" w:sz="0" w:space="0"/>
                    </w:rPr>
                    <w:t>　考核对象为各省（自治区、直辖市）人民政府和新疆生产建设兵团（以下称各省级人民政府和兵团）。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第四条</w:t>
                  </w:r>
                  <w:r>
                    <w:rPr>
                      <w:rFonts w:hint="eastAsia" w:ascii="宋体" w:hAnsi="宋体" w:eastAsia="宋体" w:cs="宋体"/>
                      <w:sz w:val="12"/>
                      <w:szCs w:val="12"/>
                      <w:bdr w:val="none" w:color="auto" w:sz="0" w:space="0"/>
                    </w:rPr>
                    <w:t>　考核工作由国务院食品安全委员会统一领导。国务院食品安全委员会办公室（以下简称国务院食品安全办）受国务院食品安全委员会委托，会同国务院食品安全委员会相关成员单位（以下简称相关成员单位）实施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国务院食品安全办及相关成员单位根据职责分工，对各省级人民政府和兵团食品安全工作情况进行评价。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第五条</w:t>
                  </w:r>
                  <w:r>
                    <w:rPr>
                      <w:rFonts w:hint="eastAsia" w:ascii="宋体" w:hAnsi="宋体" w:eastAsia="宋体" w:cs="宋体"/>
                      <w:sz w:val="12"/>
                      <w:szCs w:val="12"/>
                      <w:bdr w:val="none" w:color="auto" w:sz="0" w:space="0"/>
                    </w:rPr>
                    <w:t>　考核内容主要包括食品安全基础工作推进、年度重点工作落实、食品安全状况等，同时设置即时性工作评价和加减分项（考核内容要点见附件）。具体考核指标及分值在年度食品安全工作考核方案及其细则中明确，设置要科学合理，可操作、可评价、可区分，切实减轻基层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第六条</w:t>
                  </w:r>
                  <w:r>
                    <w:rPr>
                      <w:rFonts w:hint="eastAsia" w:ascii="宋体" w:hAnsi="宋体" w:eastAsia="宋体" w:cs="宋体"/>
                      <w:sz w:val="12"/>
                      <w:szCs w:val="12"/>
                      <w:bdr w:val="none" w:color="auto" w:sz="0" w:space="0"/>
                    </w:rPr>
                    <w:t>　每年1月1日至12月31日为一个考核年度。每年6月30日前，国务院食品安全办组织相关成员单位制定并发布本年度考核细则。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第七条</w:t>
                  </w:r>
                  <w:r>
                    <w:rPr>
                      <w:rFonts w:hint="eastAsia" w:ascii="宋体" w:hAnsi="宋体" w:eastAsia="宋体" w:cs="宋体"/>
                      <w:sz w:val="12"/>
                      <w:szCs w:val="12"/>
                      <w:bdr w:val="none" w:color="auto" w:sz="0" w:space="0"/>
                    </w:rPr>
                    <w:t>　考核采取以下程序：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一）日常考核。国务院食品安全办及相关成员单位按照考核方案及其细则，根据工作需要，采取资料审查、线上抽查、明查暗访、调研督导等方式，对各省级人民政府和兵团任务完成情况进行定期评价，形成日常考核结果并在评议考核信息系统中进行填报。国务院食品安全办及相关成员单位对日常考核结果的公平性、公正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（二）年中督促。国务院食品安全办确定抽查地区，会同相关成员单位组成工作组，实地督促上年度考核发现问题整改和本年度食品安全重点工作任务落实。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（三）食品安全状况评价。国务院食品安全办及相关成员单位对各省级人民政府和兵团开展食品安全群众满意度测评、抽检监测等，综合相关情况形成地方食品安全状况评价结果。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四）年终自查。各省级人民政府和兵团按照考核方案及其细则，对本年度食品安全基础工作、重点工作、即时性工作情况进行自评，并在评议考核信息系统中进行填报。各省级人民政府和兵团对自评和相关材料的真实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五）年终评审。国务院食品安全办及相关成员单位按照考核方案及其细则，结合地方自评和日常掌握情况，对相关考核指标进行评审，形成年终评审意见并在评议考核信息系统中进行评价。国务院食品安全办及相关成员单位对相关评审结果的公平性、公正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六）综合评议。国务院食品安全办汇总各省级人民政府和兵团的日常考核结果、食品安全状况评价结果、年终评审意见，会同相关成员单位共同研究加减分项、降级和否决情形，综合评议形成考核结果报国务院食品安全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（七）结果通报。国务院食品安全委员会审定考核结果后，将考核结果通报各省级人民政府和兵团，抄送相关成员单位。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第八条</w:t>
                  </w:r>
                  <w:r>
                    <w:rPr>
                      <w:rFonts w:hint="eastAsia" w:ascii="宋体" w:hAnsi="宋体" w:eastAsia="宋体" w:cs="宋体"/>
                      <w:sz w:val="12"/>
                      <w:szCs w:val="12"/>
                      <w:bdr w:val="none" w:color="auto" w:sz="0" w:space="0"/>
                    </w:rPr>
                    <w:t>　考核采取评分法，基准分为100分，加分项分值不超过5分，即时性工作、减分项分值在当年考核方案及其细则中明确。考核结果分A、B、C、D四个等级。得分排在前10名且无降级和否决情形的为A级，得分排在10名以后且无降级和否决情形的为B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有下列情形之一的，考核等级下调一级，最低降至C级：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（一）本行政区域内未能有效建立健全分层分级精准防控、末端发力终端见效工作机制，食品安全属地管理责任落实不到位的；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（二）本行政区域内推进落实企业主体责任不到位，食品生产经营者食品安全总监或安全员配备率较低、未有效建立风险防控机制的；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（三）本行政区域内存在生产经营食品过程中掺杂掺假、使用非食品原料生产食品、在食品中添加食品添加剂以外的化学物质等违法犯罪行为，未按规定有效处置，造成严重不良影响的；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（四）本行政区域内发生违法使用农药兽药导致食用农产品农药兽药残留超标问题，造成严重不良影响的；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（五）本行政区域内发生耕地土壤污染源头防治不力导致食用农产品重金属超标问题，造成严重不良影响的；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（六）本行政区域内发生校园食品安全事件，未按规定有效处置，造成严重不良影响的；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（七）省级人民政府和兵团或其相关部门在食品安全工作评议考核中弄虚作假的；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（八）其他应当下调等级的情形。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有下列情形之一的，考核等级为D级：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（一）对本行政区域内发生的食品安全事故，未及时组织协调有关部门开展有效处置应对，造成严重不良影响或者重大损失的；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（二）本行政区域内发生特别重大食品安全事故，或者连续发生重大食品安全事故的；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（三）省级人民政府和兵团或其相关部门隐瞒、谎报、缓报食品安全事故的；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（四）对本行政区域内涉及多环节的区域性食品安全问题，未及时组织整治，造成严重不良影响或者重大损失的；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（五）其他应当为D级的情形。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第九条</w:t>
                  </w:r>
                  <w:r>
                    <w:rPr>
                      <w:rFonts w:hint="eastAsia" w:ascii="宋体" w:hAnsi="宋体" w:eastAsia="宋体" w:cs="宋体"/>
                      <w:sz w:val="12"/>
                      <w:szCs w:val="12"/>
                      <w:bdr w:val="none" w:color="auto" w:sz="0" w:space="0"/>
                    </w:rPr>
                    <w:t>　本考核年度考核结果通报之前，次年发生食品安全事件造成不良社会影响的，纳入本考核年度予以减分或降级，不再纳入次年年度考核。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第十条</w:t>
                  </w:r>
                  <w:r>
                    <w:rPr>
                      <w:rFonts w:hint="eastAsia" w:ascii="宋体" w:hAnsi="宋体" w:eastAsia="宋体" w:cs="宋体"/>
                      <w:sz w:val="12"/>
                      <w:szCs w:val="12"/>
                      <w:bdr w:val="none" w:color="auto" w:sz="0" w:space="0"/>
                    </w:rPr>
                    <w:t>　各省级人民政府和兵团应当在考核结果通报后一个月内，向国务院食品安全委员会作出书面报告，对通报的问题提出整改措施与时限，并抄送国务院食品安全办。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国务院食品安全办根据职责，向相关成员单位通报各省级人民政府和兵团有关整改措施与时限。国务院食品安全办及相关成员单位应当督促各省级人民政府和兵团完成通报问题整改，对考核排名靠后的省份加强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第十一条</w:t>
                  </w:r>
                  <w:r>
                    <w:rPr>
                      <w:rFonts w:hint="eastAsia" w:ascii="宋体" w:hAnsi="宋体" w:eastAsia="宋体" w:cs="宋体"/>
                      <w:sz w:val="12"/>
                      <w:szCs w:val="12"/>
                      <w:bdr w:val="none" w:color="auto" w:sz="0" w:space="0"/>
                    </w:rPr>
                    <w:t>　考核结果交由干部主管部门作为各省级人民政府和兵团领导班子、领导干部综合考核评价的重要内容，作为干部奖惩和使用、调整的重要参考。评议考核中发现需要问责的问题线索移交纪检监察机关。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第十二条</w:t>
                  </w:r>
                  <w:r>
                    <w:rPr>
                      <w:rFonts w:hint="eastAsia" w:ascii="宋体" w:hAnsi="宋体" w:eastAsia="宋体" w:cs="宋体"/>
                      <w:sz w:val="12"/>
                      <w:szCs w:val="12"/>
                      <w:bdr w:val="none" w:color="auto" w:sz="0" w:space="0"/>
                    </w:rPr>
                    <w:t>　各省级人民政府和兵团有下列情形之一的，由国务院食品安全委员会予以通报表扬：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（一）考核结果为A级的；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（二）考核排名较上一年度提升较大的；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（三）基础工作推进、重点工作落实、工作创新、食品安全状况等方面成效突出的。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对在食品安全工作中作出突出贡献的单位和个人，按照国家有关规定给予表彰、奖励。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国务院食品安全办及时对地方创新性示范经验做法进行总结推广，并通报相关成员单位。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第十三条</w:t>
                  </w:r>
                  <w:r>
                    <w:rPr>
                      <w:rFonts w:hint="eastAsia" w:ascii="宋体" w:hAnsi="宋体" w:eastAsia="宋体" w:cs="宋体"/>
                      <w:sz w:val="12"/>
                      <w:szCs w:val="12"/>
                      <w:bdr w:val="none" w:color="auto" w:sz="0" w:space="0"/>
                    </w:rPr>
                    <w:t>　各省级人民政府和兵团有考核结果为D级或考核排名连续三年列最后3名情形的，由国务院食品安全委员会委托国务院食品安全办会同相关部门约谈省级人民政府和兵团有关负责人，必要时由国务院领导同志约谈省级人民政府和兵团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被约谈的省级人民政府和兵团有关领导干部不得参加有关表彰、年度评奖等。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各省级人民政府和兵团有考核排名退步较大或上年度考核发现问题未整改到位情形的，由国务院食品安全办会同相关部门视情约谈省级人民政府和兵团食品安全办主要负责人。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第十四条</w:t>
                  </w:r>
                  <w:r>
                    <w:rPr>
                      <w:rFonts w:hint="eastAsia" w:ascii="宋体" w:hAnsi="宋体" w:eastAsia="宋体" w:cs="宋体"/>
                      <w:sz w:val="12"/>
                      <w:szCs w:val="12"/>
                      <w:bdr w:val="none" w:color="auto" w:sz="0" w:space="0"/>
                    </w:rPr>
                    <w:t>　对在食品安全工作评议考核中弄虚作假的，予以通报批评；情节严重的，依规依纪依法追究相关人员责任。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第十五条</w:t>
                  </w:r>
                  <w:r>
                    <w:rPr>
                      <w:rFonts w:hint="eastAsia" w:ascii="宋体" w:hAnsi="宋体" w:eastAsia="宋体" w:cs="宋体"/>
                      <w:sz w:val="12"/>
                      <w:szCs w:val="12"/>
                      <w:bdr w:val="none" w:color="auto" w:sz="0" w:space="0"/>
                    </w:rPr>
                    <w:t>　各省级人民政府和兵团可参照本办法，结合各自实际情况，依法制定本地区食品安全工作评议考核办法。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b/>
                      <w:bCs/>
                      <w:sz w:val="12"/>
                      <w:szCs w:val="12"/>
                      <w:bdr w:val="none" w:color="auto" w:sz="0" w:space="0"/>
                    </w:rPr>
                    <w:t>第十六条</w:t>
                  </w:r>
                  <w:r>
                    <w:rPr>
                      <w:rFonts w:hint="eastAsia" w:ascii="宋体" w:hAnsi="宋体" w:eastAsia="宋体" w:cs="宋体"/>
                      <w:sz w:val="12"/>
                      <w:szCs w:val="12"/>
                      <w:bdr w:val="none" w:color="auto" w:sz="0" w:space="0"/>
                    </w:rPr>
                    <w:t>　本办法由国务院食品安全办负责解释，自印发之日起施行。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r>
                    <w:rPr>
                      <w:rFonts w:hint="eastAsia" w:ascii="宋体" w:hAnsi="宋体" w:eastAsia="宋体" w:cs="宋体"/>
                      <w:sz w:val="12"/>
                      <w:szCs w:val="12"/>
                      <w:bdr w:val="none" w:color="auto" w:sz="0" w:space="0"/>
                    </w:rPr>
                    <w:t>附件：考核内容要点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both"/>
                    <w:rPr>
                      <w:rFonts w:hint="eastAsia" w:ascii="宋体" w:hAnsi="宋体" w:eastAsia="宋体" w:cs="宋体"/>
                    </w:rPr>
                  </w:pPr>
                  <w:r>
                    <w:rPr>
                      <w:rFonts w:hint="eastAsia" w:ascii="宋体" w:hAnsi="宋体" w:eastAsia="宋体" w:cs="宋体"/>
                      <w:b/>
                      <w:bCs/>
                      <w:sz w:val="12"/>
                      <w:szCs w:val="12"/>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rFonts w:hint="eastAsia" w:ascii="宋体" w:hAnsi="宋体" w:eastAsia="宋体" w:cs="宋体"/>
                    </w:rPr>
                  </w:pPr>
                  <w:r>
                    <w:rPr>
                      <w:rFonts w:hint="eastAsia" w:ascii="宋体" w:hAnsi="宋体" w:eastAsia="宋体" w:cs="宋体"/>
                      <w:b/>
                      <w:bCs/>
                      <w:sz w:val="36"/>
                      <w:szCs w:val="36"/>
                      <w:bdr w:val="none" w:color="auto" w:sz="0" w:space="0"/>
                    </w:rPr>
                    <w:t>考 核 内 容 要 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rFonts w:hint="eastAsia" w:ascii="宋体" w:hAnsi="宋体" w:eastAsia="宋体" w:cs="宋体"/>
                    </w:rPr>
                  </w:pPr>
                </w:p>
                <w:tbl>
                  <w:tblPr>
                    <w:tblW w:w="47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53"/>
                    <w:gridCol w:w="1044"/>
                    <w:gridCol w:w="864"/>
                    <w:gridCol w:w="23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6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b/>
                            <w:bCs/>
                            <w:kern w:val="0"/>
                            <w:sz w:val="20"/>
                            <w:szCs w:val="20"/>
                            <w:bdr w:val="none" w:color="auto" w:sz="0" w:space="0"/>
                            <w:lang w:val="en-US" w:eastAsia="zh-CN" w:bidi="ar"/>
                          </w:rPr>
                          <w:t>序号</w:t>
                        </w:r>
                      </w:p>
                    </w:tc>
                    <w:tc>
                      <w:tcPr>
                        <w:tcW w:w="9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b/>
                            <w:bCs/>
                            <w:kern w:val="0"/>
                            <w:sz w:val="20"/>
                            <w:szCs w:val="20"/>
                            <w:bdr w:val="none" w:color="auto" w:sz="0" w:space="0"/>
                            <w:lang w:val="en-US" w:eastAsia="zh-CN" w:bidi="ar"/>
                          </w:rPr>
                          <w:t>考核内容</w:t>
                        </w:r>
                      </w:p>
                    </w:tc>
                    <w:tc>
                      <w:tcPr>
                        <w:tcW w:w="7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b/>
                            <w:bCs/>
                            <w:kern w:val="0"/>
                            <w:sz w:val="20"/>
                            <w:szCs w:val="20"/>
                            <w:bdr w:val="none" w:color="auto" w:sz="0" w:space="0"/>
                            <w:lang w:val="en-US" w:eastAsia="zh-CN" w:bidi="ar"/>
                          </w:rPr>
                          <w:t>分值</w:t>
                        </w:r>
                      </w:p>
                    </w:tc>
                    <w:tc>
                      <w:tcPr>
                        <w:tcW w:w="21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b/>
                            <w:bCs/>
                            <w:kern w:val="0"/>
                            <w:sz w:val="20"/>
                            <w:szCs w:val="20"/>
                            <w:bdr w:val="none" w:color="auto" w:sz="0" w:space="0"/>
                            <w:lang w:val="en-US" w:eastAsia="zh-CN" w:bidi="ar"/>
                          </w:rPr>
                          <w:t>考核要点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宋体" w:cs="Calibri"/>
                            <w:kern w:val="0"/>
                            <w:sz w:val="20"/>
                            <w:szCs w:val="20"/>
                            <w:bdr w:val="none" w:color="auto" w:sz="0" w:space="0"/>
                            <w:lang w:val="en-US" w:eastAsia="zh-CN" w:bidi="ar"/>
                          </w:rPr>
                          <w:t>1</w:t>
                        </w:r>
                      </w:p>
                    </w:tc>
                    <w:tc>
                      <w:tcPr>
                        <w:tcW w:w="9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食品安全</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基础工作</w:t>
                        </w:r>
                      </w:p>
                    </w:tc>
                    <w:tc>
                      <w:tcPr>
                        <w:tcW w:w="79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bdr w:val="none" w:color="auto" w:sz="0" w:space="0"/>
                            <w:lang w:val="en-US" w:eastAsia="zh-CN" w:bidi="ar"/>
                          </w:rPr>
                          <w:t>100</w:t>
                        </w:r>
                        <w:r>
                          <w:rPr>
                            <w:rFonts w:hint="eastAsia" w:ascii="宋体" w:hAnsi="宋体" w:eastAsia="宋体" w:cs="宋体"/>
                            <w:kern w:val="0"/>
                            <w:sz w:val="20"/>
                            <w:szCs w:val="20"/>
                            <w:bdr w:val="none" w:color="auto" w:sz="0" w:space="0"/>
                            <w:lang w:val="en-US" w:eastAsia="zh-CN" w:bidi="ar"/>
                          </w:rPr>
                          <w:t>分</w:t>
                        </w: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组织领导、制度机制建设、责任体系建设、能力建设、队伍建设等。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bdr w:val="none" w:color="auto" w:sz="0" w:space="0"/>
                            <w:lang w:val="en-US" w:eastAsia="zh-CN" w:bidi="ar"/>
                          </w:rPr>
                          <w:t>2</w:t>
                        </w:r>
                      </w:p>
                    </w:tc>
                    <w:tc>
                      <w:tcPr>
                        <w:tcW w:w="9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食品安全</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年度重点工作</w:t>
                        </w:r>
                      </w:p>
                    </w:tc>
                    <w:tc>
                      <w:tcPr>
                        <w:tcW w:w="79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标准实施、监督管理、风险管理、打击违法犯罪、落实生产经营者主体责任、产业发展、社会共治等。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bdr w:val="none" w:color="auto" w:sz="0" w:space="0"/>
                            <w:lang w:val="en-US" w:eastAsia="zh-CN" w:bidi="ar"/>
                          </w:rPr>
                          <w:t>3</w:t>
                        </w:r>
                      </w:p>
                    </w:tc>
                    <w:tc>
                      <w:tcPr>
                        <w:tcW w:w="9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食品安全</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状况</w:t>
                        </w:r>
                      </w:p>
                    </w:tc>
                    <w:tc>
                      <w:tcPr>
                        <w:tcW w:w="79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食品安全群众满意度、食品评价性抽检合格率、农产品例行监测合格率等。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bdr w:val="none" w:color="auto" w:sz="0" w:space="0"/>
                            <w:lang w:val="en-US" w:eastAsia="zh-CN" w:bidi="ar"/>
                          </w:rPr>
                          <w:t>4</w:t>
                        </w:r>
                      </w:p>
                    </w:tc>
                    <w:tc>
                      <w:tcPr>
                        <w:tcW w:w="9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即时性工作</w:t>
                        </w:r>
                      </w:p>
                    </w:tc>
                    <w:tc>
                      <w:tcPr>
                        <w:tcW w:w="7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15</w:t>
                        </w:r>
                        <w:r>
                          <w:rPr>
                            <w:rFonts w:hint="eastAsia" w:ascii="宋体" w:hAnsi="宋体" w:eastAsia="宋体" w:cs="宋体"/>
                            <w:kern w:val="0"/>
                            <w:sz w:val="20"/>
                            <w:szCs w:val="20"/>
                            <w:bdr w:val="none" w:color="auto" w:sz="0" w:space="0"/>
                            <w:lang w:val="en-US" w:eastAsia="zh-CN" w:bidi="ar"/>
                          </w:rPr>
                          <w:t>分</w:t>
                        </w: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年度中党中央、国务院部署的新增重点专项工作（如应对重大自然灾害、重大突发事件和开展重大专项整治等），以及国务院食品安全委员会部署的新增专项工作完成情况。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bdr w:val="none" w:color="auto" w:sz="0" w:space="0"/>
                            <w:lang w:val="en-US" w:eastAsia="zh-CN" w:bidi="ar"/>
                          </w:rPr>
                          <w:t>5</w:t>
                        </w:r>
                      </w:p>
                    </w:tc>
                    <w:tc>
                      <w:tcPr>
                        <w:tcW w:w="9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加分项</w:t>
                        </w:r>
                      </w:p>
                    </w:tc>
                    <w:tc>
                      <w:tcPr>
                        <w:tcW w:w="7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在落实党政同责（包括队伍建设、投入保障等）、监管工作、推动产业高质量发展、推进社会共治等方面形成创新性示范经验做法，以及在重大活动保障等方面取得突出成效。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bdr w:val="none" w:color="auto" w:sz="0" w:space="0"/>
                            <w:lang w:val="en-US" w:eastAsia="zh-CN" w:bidi="ar"/>
                          </w:rPr>
                          <w:t>6</w:t>
                        </w:r>
                      </w:p>
                    </w:tc>
                    <w:tc>
                      <w:tcPr>
                        <w:tcW w:w="9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减分项</w:t>
                        </w:r>
                      </w:p>
                    </w:tc>
                    <w:tc>
                      <w:tcPr>
                        <w:tcW w:w="7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发生食品安全事件、上年度考核发现问题未整改到位等。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both"/>
                    <w:rPr>
                      <w:rFonts w:hint="default" w:ascii="Calibri" w:hAnsi="Calibri" w:cs="Calibri"/>
                      <w:sz w:val="21"/>
                      <w:szCs w:val="21"/>
                    </w:rPr>
                  </w:pPr>
                  <w:r>
                    <w:rPr>
                      <w:rFonts w:hint="default" w:ascii="Calibri" w:hAnsi="Calibri" w:cs="Calibri"/>
                      <w:sz w:val="21"/>
                      <w:szCs w:val="21"/>
                      <w:bdr w:val="none" w:color="auto" w:sz="0" w:space="0"/>
                    </w:rPr>
                    <w:t>　　</w:t>
                  </w:r>
                  <w:r>
                    <w:rPr>
                      <w:rFonts w:hint="eastAsia" w:ascii="楷体" w:hAnsi="楷体" w:eastAsia="楷体" w:cs="楷体"/>
                      <w:sz w:val="20"/>
                      <w:szCs w:val="20"/>
                      <w:bdr w:val="none" w:color="auto" w:sz="0" w:space="0"/>
                    </w:rPr>
                    <w:t>有关说明：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pPr>
                  <w:r>
                    <w:rPr>
                      <w:rFonts w:hint="eastAsia" w:ascii="楷体" w:hAnsi="楷体" w:eastAsia="楷体" w:cs="楷体"/>
                      <w:sz w:val="20"/>
                      <w:szCs w:val="20"/>
                      <w:bdr w:val="none" w:color="auto" w:sz="0" w:space="0"/>
                    </w:rPr>
                    <w:t>1.具体考核指标及分值根据年度重点工作进行调整，由国务院食品安全办在年度食品安全工作考核方案及其细则中明确。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pPr>
                  <w:r>
                    <w:rPr>
                      <w:rFonts w:hint="eastAsia" w:ascii="楷体" w:hAnsi="楷体" w:eastAsia="楷体" w:cs="楷体"/>
                      <w:sz w:val="20"/>
                      <w:szCs w:val="20"/>
                      <w:bdr w:val="none" w:color="auto" w:sz="0" w:space="0"/>
                    </w:rPr>
                    <w:t>2.即时性工作由国务院食品安全办根据工作有无及难易程度情况确定具体分值，在当年考核方案及其细则中明确（相关成员单位拟纳入即时性工作考核事项，报国务院食品安全办统筹）。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20"/>
                    <w:jc w:val="both"/>
                  </w:pPr>
                  <w:r>
                    <w:rPr>
                      <w:rFonts w:hint="eastAsia" w:ascii="楷体" w:hAnsi="楷体" w:eastAsia="楷体" w:cs="楷体"/>
                      <w:sz w:val="20"/>
                      <w:szCs w:val="20"/>
                      <w:bdr w:val="none" w:color="auto" w:sz="0" w:space="0"/>
                    </w:rPr>
                    <w:t>3.减分项分值在当年考核方案及其细则中明确。</w:t>
                  </w:r>
                </w:p>
              </w:tc>
            </w:tr>
          </w:tbl>
          <w:p>
            <w:pPr>
              <w:spacing w:before="0" w:beforeAutospacing="0" w:after="0" w:afterAutospacing="0" w:line="225" w:lineRule="atLeast"/>
              <w:ind w:left="0" w:right="0" w:firstLine="420"/>
              <w:jc w:val="both"/>
              <w:rPr>
                <w:rFonts w:hint="eastAsia" w:ascii="宋体" w:hAnsi="宋体" w:eastAsia="宋体" w:cs="宋体"/>
                <w:i w:val="0"/>
                <w:iCs w:val="0"/>
                <w:caps w:val="0"/>
                <w:color w:val="333333"/>
                <w:spacing w:val="0"/>
                <w:sz w:val="12"/>
                <w:szCs w:val="1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MDdiZTk2OTQ3MmY0NGE1Y2Y3ZGFmOTRlN2QwOWUifQ=="/>
  </w:docVars>
  <w:rsids>
    <w:rsidRoot w:val="56066392"/>
    <w:rsid w:val="5606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2023-09-06T08:49:00Z</dcterms:created>
  <dc:creator>十二</dc:creator>
  <cp:lastModifiedBy>十二</cp:lastModifiedBy>
  <dcterms:modified xsi:type="dcterms:W3CDTF">2023-09-06T08:51:15Z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CB95A099D9A94F2F808FAA9221193C8E_11</vt:lpwstr>
  </property>
</Properties>
</file>